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05" w:rsidRPr="00653CEC" w:rsidRDefault="002B7205" w:rsidP="008A2B51">
      <w:pPr>
        <w:shd w:val="clear" w:color="auto" w:fill="E5E5E5"/>
        <w:spacing w:before="150" w:after="150" w:line="60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8"/>
          <w:szCs w:val="58"/>
          <w:u w:val="single"/>
          <w:lang w:eastAsia="el-GR"/>
        </w:rPr>
      </w:pPr>
      <w:bookmarkStart w:id="0" w:name="_GoBack"/>
      <w:r w:rsidRPr="00653CEC">
        <w:rPr>
          <w:rFonts w:ascii="Arial" w:eastAsia="Times New Roman" w:hAnsi="Arial" w:cs="Arial"/>
          <w:color w:val="333333"/>
          <w:kern w:val="36"/>
          <w:sz w:val="58"/>
          <w:szCs w:val="58"/>
          <w:u w:val="single"/>
          <w:lang w:eastAsia="el-GR"/>
        </w:rPr>
        <w:t>Προαγωγή και Απόλυση Μαθητών</w:t>
      </w:r>
    </w:p>
    <w:bookmarkEnd w:id="0"/>
    <w:p w:rsidR="002B7205" w:rsidRPr="002B7205" w:rsidRDefault="002B7205" w:rsidP="00653CEC">
      <w:pPr>
        <w:shd w:val="clear" w:color="auto" w:fill="E5E5E5"/>
        <w:spacing w:before="43" w:after="270" w:line="240" w:lineRule="auto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2B7205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</w:t>
      </w: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Οι γραπτές προαγωγικές και απολυτήριες εξετάσεις σε όλες τις τάξεις του Επαγγελματικού Λυκείου διεξάγονται ενδοσχολικά, σε </w:t>
      </w:r>
      <w:r w:rsidRPr="008A2B5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έξι </w:t>
      </w: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διδασκόμενα μαθήματ</w:t>
      </w:r>
      <w:r w:rsidRPr="008A2B5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α . Τα θέματα των εξετάσεων </w:t>
      </w:r>
      <w:r w:rsidR="008A2B5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ο</w:t>
      </w: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ρίζονται ως εξής:</w:t>
      </w:r>
    </w:p>
    <w:p w:rsidR="002B7205" w:rsidRPr="002B7205" w:rsidRDefault="002B7205" w:rsidP="002B7205">
      <w:pPr>
        <w:numPr>
          <w:ilvl w:val="2"/>
          <w:numId w:val="1"/>
        </w:numPr>
        <w:shd w:val="clear" w:color="auto" w:fill="E5E5E5"/>
        <w:spacing w:before="100" w:beforeAutospacing="1" w:after="100" w:afterAutospacing="1" w:line="451" w:lineRule="atLeast"/>
        <w:ind w:left="1575" w:right="1210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α) κατά 50% με κλήρωση, από τράπεζα θεμάτων διαβαθμισμένης δυσκολίας</w:t>
      </w:r>
    </w:p>
    <w:p w:rsidR="002B7205" w:rsidRPr="002B7205" w:rsidRDefault="002B7205" w:rsidP="002B7205">
      <w:pPr>
        <w:numPr>
          <w:ilvl w:val="2"/>
          <w:numId w:val="1"/>
        </w:numPr>
        <w:shd w:val="clear" w:color="auto" w:fill="E5E5E5"/>
        <w:spacing w:before="100" w:beforeAutospacing="1" w:after="100" w:afterAutospacing="1" w:line="451" w:lineRule="atLeast"/>
        <w:ind w:left="1575" w:right="1210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β) κατά 50% από τον διδάσ</w:t>
      </w:r>
      <w:r w:rsidRPr="008A2B5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κ</w:t>
      </w: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οντα ή τους διδάσκοντες. Τα γραπτά διορθώνονται από τον οικείο διδάσκοντα.</w:t>
      </w:r>
    </w:p>
    <w:p w:rsidR="002B7205" w:rsidRPr="002B7205" w:rsidRDefault="002B7205" w:rsidP="002B7205">
      <w:pPr>
        <w:shd w:val="clear" w:color="auto" w:fill="E5E5E5"/>
        <w:spacing w:after="270" w:line="240" w:lineRule="atLeast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 </w:t>
      </w:r>
    </w:p>
    <w:p w:rsidR="002B7205" w:rsidRPr="002B7205" w:rsidRDefault="002B7205" w:rsidP="002B7205">
      <w:pPr>
        <w:shd w:val="clear" w:color="auto" w:fill="E5E5E5"/>
        <w:spacing w:before="19" w:after="270" w:line="240" w:lineRule="auto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Προϋποθέσεις προαγωγής και απόλυσης</w:t>
      </w:r>
    </w:p>
    <w:p w:rsidR="002B7205" w:rsidRPr="002B7205" w:rsidRDefault="002B7205" w:rsidP="002B7205">
      <w:pPr>
        <w:numPr>
          <w:ilvl w:val="1"/>
          <w:numId w:val="2"/>
        </w:numPr>
        <w:shd w:val="clear" w:color="auto" w:fill="E5E5E5"/>
        <w:spacing w:before="19" w:after="0" w:line="240" w:lineRule="auto"/>
        <w:ind w:left="750" w:firstLine="0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 επίτευξη γενικού βαθμού ίσου ή ανώτερο του </w:t>
      </w:r>
      <w:r w:rsidRPr="008A2B5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9,5</w:t>
      </w: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.</w:t>
      </w:r>
    </w:p>
    <w:p w:rsidR="006C2FE6" w:rsidRDefault="002B7205" w:rsidP="008A2B51">
      <w:pPr>
        <w:shd w:val="clear" w:color="auto" w:fill="E5E5E5"/>
        <w:spacing w:before="240" w:after="27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Όταν ο μαθητής δεν επιτυγχάνει το βασικό μέσο όρο</w:t>
      </w:r>
      <w:r w:rsidRPr="008A2B5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, </w:t>
      </w:r>
      <w:r w:rsidRPr="002B7205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παραπέμπεται σε </w:t>
      </w:r>
      <w:r w:rsidRPr="008A2B5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ειδικές  </w:t>
      </w:r>
      <w:r w:rsidRPr="008A2B51"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l-GR"/>
        </w:rPr>
        <w:t xml:space="preserve">επαναληπτικές εξετάσεις στα μαθήματα που </w:t>
      </w:r>
      <w:r w:rsidR="008A2B51"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l-GR"/>
        </w:rPr>
        <w:t xml:space="preserve">ο βαθμός ετήσια επίδοσης του, είναι μικρότερος </w:t>
      </w:r>
      <w:r w:rsidRPr="008A2B51"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l-GR"/>
        </w:rPr>
        <w:t>από 9,5 .</w:t>
      </w:r>
      <w:r w:rsidR="008A2B51" w:rsidRPr="008A2B51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 </w:t>
      </w:r>
      <w:r w:rsidR="008A2B51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                                                          </w:t>
      </w:r>
      <w:r w:rsidR="00653CEC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                                                                </w:t>
      </w:r>
      <w:r w:rsidR="008A2B51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 </w:t>
      </w:r>
      <w:r w:rsidR="008A2B51" w:rsidRPr="008A2B51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Οι μαθητές/τριες προάγονται εφόσον έχουν Γενικό́ Μέσο Όρο (Γ.Μ.Ο.) τουλάχιστον εννέα και πέντε δέκατα (9,5). </w:t>
      </w:r>
      <w:r w:rsidR="008A2B51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                                         </w:t>
      </w:r>
      <w:r w:rsidR="00653CEC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                                       </w:t>
      </w:r>
      <w:r w:rsidR="008A2B51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 xml:space="preserve">  </w:t>
      </w:r>
      <w:r w:rsidR="008A2B51" w:rsidRPr="008A2B51">
        <w:rPr>
          <w:rFonts w:ascii="Arial" w:hAnsi="Arial" w:cs="Arial"/>
          <w:color w:val="252525"/>
          <w:sz w:val="28"/>
          <w:szCs w:val="28"/>
          <w:highlight w:val="lightGray"/>
          <w:shd w:val="clear" w:color="auto" w:fill="FFFFFF"/>
        </w:rPr>
        <w:t>Αν δεν προαχθούν στην ειδική́ εξεταστική́ περίοδο, επαναλαμβάνουν τη φοίτηση.</w:t>
      </w:r>
    </w:p>
    <w:p w:rsidR="00653CEC" w:rsidRPr="00653CEC" w:rsidRDefault="00653CEC" w:rsidP="00653CEC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</w:rPr>
      </w:pPr>
      <w:r w:rsidRPr="00653CEC">
        <w:rPr>
          <w:rStyle w:val="a3"/>
          <w:rFonts w:ascii="Arial" w:hAnsi="Arial" w:cs="Arial"/>
          <w:color w:val="252525"/>
        </w:rPr>
        <w:t>. Μαθητές/τριες παρελθόντων ετών</w:t>
      </w:r>
    </w:p>
    <w:p w:rsidR="00653CEC" w:rsidRPr="00653CEC" w:rsidRDefault="00653CEC" w:rsidP="00653CEC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</w:rPr>
      </w:pPr>
      <w:r w:rsidRPr="00653CEC">
        <w:rPr>
          <w:rStyle w:val="a3"/>
          <w:rFonts w:ascii="Arial" w:hAnsi="Arial" w:cs="Arial"/>
          <w:color w:val="252525"/>
        </w:rPr>
        <w:t>α)</w:t>
      </w:r>
      <w:r w:rsidRPr="00653CEC">
        <w:rPr>
          <w:rFonts w:ascii="Arial" w:hAnsi="Arial" w:cs="Arial"/>
          <w:color w:val="252525"/>
        </w:rPr>
        <w:t> Μαθητές/τριες της Δ’ τάξης εσπερινών ΕΠΑ.Λ. του ν. 4386/2016 σχολικών ετών 2018-2019 και 2019-2020.</w:t>
      </w:r>
    </w:p>
    <w:p w:rsidR="00653CEC" w:rsidRPr="00653CEC" w:rsidRDefault="00653CEC" w:rsidP="00653CEC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</w:rPr>
      </w:pPr>
      <w:r w:rsidRPr="00653CEC">
        <w:rPr>
          <w:rStyle w:val="a3"/>
          <w:rFonts w:ascii="Arial" w:hAnsi="Arial" w:cs="Arial"/>
          <w:color w:val="252525"/>
        </w:rPr>
        <w:t>1.</w:t>
      </w:r>
      <w:r w:rsidRPr="00653CEC">
        <w:rPr>
          <w:rFonts w:ascii="Arial" w:hAnsi="Arial" w:cs="Arial"/>
          <w:color w:val="252525"/>
        </w:rPr>
        <w:t> Οι μαθητές/τριες της Δ’ τάξης εσπερινών ΕΠΑ.Λ. του</w:t>
      </w:r>
      <w:r w:rsidRPr="00653CEC">
        <w:rPr>
          <w:rFonts w:ascii="Arial" w:hAnsi="Arial" w:cs="Arial"/>
          <w:color w:val="252525"/>
        </w:rPr>
        <w:br/>
        <w:t>ν. 4386/2016 σχολικών ετών 2018-2019 και 2019-2020, οι οποίοι είχαν παραπεμφθεί για την απόκτηση απολυτηρίου ή πτυχίου ή και τα δύο, προσέρχονται σε εξετάσεις που θα διεξαχθούν από 1-11 Ιουνίου 2021 και εξετάζονται προφορικά και γραπτά σύμφωνα με τα οριζόμενα στην περ. α’ της παρ. 3 του άρθρου 151 του ν. 4610/2019.</w:t>
      </w:r>
    </w:p>
    <w:p w:rsidR="00653CEC" w:rsidRPr="00653CEC" w:rsidRDefault="00653CEC" w:rsidP="00653CEC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</w:rPr>
      </w:pPr>
      <w:r w:rsidRPr="00653CEC">
        <w:rPr>
          <w:rStyle w:val="a3"/>
          <w:rFonts w:ascii="Arial" w:hAnsi="Arial" w:cs="Arial"/>
          <w:color w:val="252525"/>
        </w:rPr>
        <w:t>2. </w:t>
      </w:r>
      <w:r w:rsidRPr="00653CEC">
        <w:rPr>
          <w:rFonts w:ascii="Arial" w:hAnsi="Arial" w:cs="Arial"/>
          <w:color w:val="252525"/>
        </w:rPr>
        <w:t>Η εξεταστέα ύλη για τους/τις μαθητές/τριες της Δ’ τάξης εσπερινών ΕΠΑ.Λ. του ν.4386/2016 σχολικών ετών</w:t>
      </w:r>
    </w:p>
    <w:p w:rsidR="00653CEC" w:rsidRPr="00653CEC" w:rsidRDefault="00653CEC" w:rsidP="00653CEC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</w:rPr>
      </w:pPr>
      <w:r w:rsidRPr="00653CEC">
        <w:rPr>
          <w:rFonts w:ascii="Arial" w:hAnsi="Arial" w:cs="Arial"/>
          <w:color w:val="252525"/>
        </w:rPr>
        <w:t>2018-2019 και 2019-2020, είναι αυτή που έχει οριστεί στα αναλυτικά προγράμματα σπουδών κατά το σχολικό έτος της φοίτησής τους.</w:t>
      </w:r>
    </w:p>
    <w:p w:rsidR="00653CEC" w:rsidRDefault="00653CEC" w:rsidP="008A2B51">
      <w:pPr>
        <w:shd w:val="clear" w:color="auto" w:fill="E5E5E5"/>
        <w:spacing w:before="240" w:after="270" w:line="360" w:lineRule="auto"/>
      </w:pPr>
    </w:p>
    <w:p w:rsidR="008A2B51" w:rsidRPr="008A2B51" w:rsidRDefault="00780DAA" w:rsidP="008A2B51">
      <w:pPr>
        <w:shd w:val="clear" w:color="auto" w:fill="E5E5E5"/>
        <w:spacing w:before="240" w:after="270" w:line="360" w:lineRule="auto"/>
        <w:rPr>
          <w:rFonts w:ascii="Arial" w:hAnsi="Arial" w:cs="Arial"/>
          <w:sz w:val="28"/>
          <w:szCs w:val="28"/>
        </w:rPr>
      </w:pPr>
      <w:hyperlink r:id="rId5" w:history="1">
        <w:r w:rsidR="008A2B51" w:rsidRPr="00F87E4D">
          <w:rPr>
            <w:rStyle w:val="-"/>
            <w:rFonts w:ascii="Arial" w:hAnsi="Arial" w:cs="Arial"/>
            <w:sz w:val="28"/>
            <w:szCs w:val="28"/>
          </w:rPr>
          <w:t>https://www.esos.gr/arthra/72959/apofasi-fekproagogi-apolysi-mathiton-epal-kata-sholiko-etos-2020-2021</w:t>
        </w:r>
      </w:hyperlink>
    </w:p>
    <w:sectPr w:rsidR="008A2B51" w:rsidRPr="008A2B51" w:rsidSect="00653CE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8A5"/>
    <w:multiLevelType w:val="multilevel"/>
    <w:tmpl w:val="2DF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114D8"/>
    <w:multiLevelType w:val="multilevel"/>
    <w:tmpl w:val="BD18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C"/>
    <w:rsid w:val="00024FEC"/>
    <w:rsid w:val="00290396"/>
    <w:rsid w:val="002B7205"/>
    <w:rsid w:val="003E6F59"/>
    <w:rsid w:val="00653CEC"/>
    <w:rsid w:val="006C2FE6"/>
    <w:rsid w:val="00780DAA"/>
    <w:rsid w:val="008A2B51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E4F1"/>
  <w15:chartTrackingRefBased/>
  <w15:docId w15:val="{5573B580-88B6-4848-8AC6-948CCE6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2B5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5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5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os.gr/arthra/72959/apofasi-fekproagogi-apolysi-mathiton-epal-kata-sholiko-etos-2020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2022-05-06T11:09:00Z</dcterms:created>
  <dcterms:modified xsi:type="dcterms:W3CDTF">2022-05-06T11:09:00Z</dcterms:modified>
</cp:coreProperties>
</file>